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3A0A7D" w:rsidRDefault="003A0A7D" w:rsidP="007E325B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3A0A7D">
        <w:rPr>
          <w:rFonts w:cs="B Badr" w:hint="cs"/>
          <w:sz w:val="32"/>
          <w:szCs w:val="32"/>
          <w:rtl/>
          <w:lang w:bidi="fa-IR"/>
        </w:rPr>
        <w:t>خارج اصول100</w:t>
      </w:r>
    </w:p>
    <w:p w:rsidR="003A0A7D" w:rsidRPr="003A0A7D" w:rsidRDefault="003A0A7D" w:rsidP="007E325B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3A0A7D">
        <w:rPr>
          <w:rFonts w:cs="B Badr" w:hint="cs"/>
          <w:sz w:val="32"/>
          <w:szCs w:val="32"/>
          <w:rtl/>
          <w:lang w:bidi="fa-IR"/>
        </w:rPr>
        <w:t>چهارشنبه*22/ 12/ 97</w:t>
      </w:r>
    </w:p>
    <w:p w:rsidR="003A0A7D" w:rsidRPr="007E325B" w:rsidRDefault="003A0A7D" w:rsidP="007E325B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7E325B">
        <w:rPr>
          <w:rFonts w:cs="B Badr" w:hint="cs"/>
          <w:color w:val="FF0000"/>
          <w:sz w:val="32"/>
          <w:szCs w:val="32"/>
          <w:rtl/>
          <w:lang w:bidi="fa-IR"/>
        </w:rPr>
        <w:t>*مقدمه ی واجب*</w:t>
      </w:r>
    </w:p>
    <w:p w:rsidR="003A0A7D" w:rsidRPr="007E325B" w:rsidRDefault="003A0A7D" w:rsidP="003A0A7D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7E325B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3A0A7D" w:rsidRDefault="003A0A7D" w:rsidP="003A0A7D">
      <w:pPr>
        <w:bidi/>
        <w:rPr>
          <w:rFonts w:cs="B Badr"/>
          <w:sz w:val="32"/>
          <w:szCs w:val="32"/>
          <w:rtl/>
          <w:lang w:bidi="fa-IR"/>
        </w:rPr>
      </w:pPr>
      <w:r w:rsidRPr="00B1194C">
        <w:rPr>
          <w:rFonts w:cs="B Badr" w:hint="cs"/>
          <w:sz w:val="32"/>
          <w:szCs w:val="32"/>
          <w:rtl/>
          <w:lang w:bidi="fa-IR"/>
        </w:rPr>
        <w:t>أيها الناس إن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B1194C">
        <w:rPr>
          <w:rFonts w:cs="B Badr" w:hint="cs"/>
          <w:sz w:val="32"/>
          <w:szCs w:val="32"/>
          <w:rtl/>
          <w:lang w:bidi="fa-IR"/>
        </w:rPr>
        <w:t xml:space="preserve"> المني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B1194C">
        <w:rPr>
          <w:rFonts w:cs="B Badr" w:hint="cs"/>
          <w:sz w:val="32"/>
          <w:szCs w:val="32"/>
          <w:rtl/>
          <w:lang w:bidi="fa-IR"/>
        </w:rPr>
        <w:t>ة قبل الدني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B1194C">
        <w:rPr>
          <w:rFonts w:cs="B Badr" w:hint="cs"/>
          <w:sz w:val="32"/>
          <w:szCs w:val="32"/>
          <w:rtl/>
          <w:lang w:bidi="fa-IR"/>
        </w:rPr>
        <w:t>ة</w:t>
      </w:r>
      <w:r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3A0A7D" w:rsidRDefault="00702736" w:rsidP="003A0A7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مرگ بهتر است از ذلّت.(گاهی برای فهماندنِ اشرفیت و برتری</w:t>
      </w:r>
      <w:r w:rsidR="006D7D7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چیزی بر چیز دیگر</w:t>
      </w:r>
      <w:r w:rsidR="006D7D7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از کلمه ی </w:t>
      </w:r>
      <w:r w:rsidR="006D7D72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قبل</w:t>
      </w:r>
      <w:r w:rsidR="006D7D72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استفاده می شود).</w:t>
      </w:r>
    </w:p>
    <w:p w:rsidR="003A0A7D" w:rsidRPr="007E325B" w:rsidRDefault="003A0A7D" w:rsidP="007E325B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7E325B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FA417A" w:rsidRDefault="00E36C3E" w:rsidP="00FA417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عرض شد مقدمات داخلیه(أجزاء) از محل نزاع خارج </w:t>
      </w:r>
      <w:r w:rsidR="00FA417A">
        <w:rPr>
          <w:rFonts w:cs="B Badr" w:hint="cs"/>
          <w:sz w:val="32"/>
          <w:szCs w:val="32"/>
          <w:rtl/>
          <w:lang w:bidi="fa-IR"/>
        </w:rPr>
        <w:t>اند؛ زیرا بین این مقدمات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FA417A">
        <w:rPr>
          <w:rFonts w:cs="B Badr" w:hint="cs"/>
          <w:sz w:val="32"/>
          <w:szCs w:val="32"/>
          <w:rtl/>
          <w:lang w:bidi="fa-IR"/>
        </w:rPr>
        <w:t xml:space="preserve">با ذی المقدمه(مرکّب)، </w:t>
      </w:r>
      <w:r>
        <w:rPr>
          <w:rFonts w:cs="B Badr" w:hint="cs"/>
          <w:sz w:val="32"/>
          <w:szCs w:val="32"/>
          <w:rtl/>
          <w:lang w:bidi="fa-IR"/>
        </w:rPr>
        <w:t>اثنینیت(دوئیت) وجود ندارد</w:t>
      </w:r>
      <w:r w:rsidR="00FA417A">
        <w:rPr>
          <w:rFonts w:cs="B Badr" w:hint="cs"/>
          <w:sz w:val="32"/>
          <w:szCs w:val="32"/>
          <w:rtl/>
          <w:lang w:bidi="fa-IR"/>
        </w:rPr>
        <w:t xml:space="preserve"> و</w:t>
      </w:r>
      <w:r w:rsidR="00FA417A" w:rsidRPr="00FA417A">
        <w:rPr>
          <w:rFonts w:hint="cs"/>
          <w:rtl/>
        </w:rPr>
        <w:t xml:space="preserve"> </w:t>
      </w:r>
      <w:r w:rsidR="00FA417A" w:rsidRPr="00FA417A">
        <w:rPr>
          <w:rFonts w:cs="B Badr" w:hint="cs"/>
          <w:sz w:val="32"/>
          <w:szCs w:val="32"/>
          <w:rtl/>
          <w:lang w:bidi="fa-IR"/>
        </w:rPr>
        <w:t>دو</w:t>
      </w:r>
      <w:r w:rsidR="00FA417A" w:rsidRPr="00FA417A">
        <w:rPr>
          <w:rFonts w:cs="B Badr"/>
          <w:sz w:val="32"/>
          <w:szCs w:val="32"/>
          <w:rtl/>
          <w:lang w:bidi="fa-IR"/>
        </w:rPr>
        <w:t xml:space="preserve"> </w:t>
      </w:r>
      <w:r w:rsidR="00FA417A" w:rsidRPr="00FA417A">
        <w:rPr>
          <w:rFonts w:cs="B Badr" w:hint="cs"/>
          <w:sz w:val="32"/>
          <w:szCs w:val="32"/>
          <w:rtl/>
          <w:lang w:bidi="fa-IR"/>
        </w:rPr>
        <w:t>چیز</w:t>
      </w:r>
      <w:r w:rsidR="00FA417A" w:rsidRPr="00FA417A">
        <w:rPr>
          <w:rFonts w:cs="B Badr"/>
          <w:sz w:val="32"/>
          <w:szCs w:val="32"/>
          <w:rtl/>
          <w:lang w:bidi="fa-IR"/>
        </w:rPr>
        <w:t xml:space="preserve"> </w:t>
      </w:r>
      <w:r w:rsidR="00FA417A" w:rsidRPr="00FA417A">
        <w:rPr>
          <w:rFonts w:cs="B Badr" w:hint="cs"/>
          <w:sz w:val="32"/>
          <w:szCs w:val="32"/>
          <w:rtl/>
          <w:lang w:bidi="fa-IR"/>
        </w:rPr>
        <w:t>نیستند</w:t>
      </w:r>
      <w:r w:rsidR="00FA417A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بلکه یک چیز هستند با دو اعتبار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و تفاوتشان اعتباری است.</w:t>
      </w:r>
    </w:p>
    <w:p w:rsidR="005678A6" w:rsidRDefault="00697E6C" w:rsidP="00FA417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بحث مقدمه ی واجب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فقط در مقدمه ی خارجیه جریان دارد و مقدمه ی داخلیه از محل بحث خارج است؛ زیرا مقدمه ی داخلیه، عبارت است از جزء خارجی</w:t>
      </w:r>
      <w:r w:rsidR="00FA417A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ماموربه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نه عنوان مقدمیتی که مفهوم تعلیلیِ ذی المقدمه است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نه مفهوم تقییدی</w:t>
      </w:r>
      <w:r w:rsidR="00FA417A">
        <w:rPr>
          <w:rFonts w:cs="B Badr" w:hint="cs"/>
          <w:sz w:val="32"/>
          <w:szCs w:val="32"/>
          <w:rtl/>
          <w:lang w:bidi="fa-IR"/>
        </w:rPr>
        <w:t>؛ و اگر عنوان مقدمه، در بحث أجز</w:t>
      </w:r>
      <w:r w:rsidR="00BB5481">
        <w:rPr>
          <w:rFonts w:cs="B Badr" w:hint="cs"/>
          <w:sz w:val="32"/>
          <w:szCs w:val="32"/>
          <w:rtl/>
          <w:lang w:bidi="fa-IR"/>
        </w:rPr>
        <w:t>اء داخلیه صحیح باشد، موجب می شود که أجزاء، علت</w:t>
      </w:r>
      <w:r w:rsidR="00FA417A">
        <w:rPr>
          <w:rFonts w:cs="B Badr" w:hint="cs"/>
          <w:sz w:val="32"/>
          <w:szCs w:val="32"/>
          <w:rtl/>
          <w:lang w:bidi="fa-IR"/>
        </w:rPr>
        <w:t>ِ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ماموربه باشند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نه قید آن؛ وهیچگاه عنوان تعلیلی، متعلق وجوب واقع نمی شود</w:t>
      </w:r>
      <w:r w:rsidR="00FA417A">
        <w:rPr>
          <w:rFonts w:cs="B Badr" w:hint="cs"/>
          <w:sz w:val="32"/>
          <w:szCs w:val="32"/>
          <w:rtl/>
          <w:lang w:bidi="fa-IR"/>
        </w:rPr>
        <w:t>؛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بلکه وجوب به مرک</w:t>
      </w:r>
      <w:r w:rsidR="00FA417A">
        <w:rPr>
          <w:rFonts w:cs="B Badr" w:hint="cs"/>
          <w:sz w:val="32"/>
          <w:szCs w:val="32"/>
          <w:rtl/>
          <w:lang w:bidi="fa-IR"/>
        </w:rPr>
        <w:t>ّ</w:t>
      </w:r>
      <w:r w:rsidR="00BB5481">
        <w:rPr>
          <w:rFonts w:cs="B Badr" w:hint="cs"/>
          <w:sz w:val="32"/>
          <w:szCs w:val="32"/>
          <w:rtl/>
          <w:lang w:bidi="fa-IR"/>
        </w:rPr>
        <w:t>ب</w:t>
      </w:r>
      <w:r w:rsidR="00FA417A">
        <w:rPr>
          <w:rFonts w:cs="B Badr" w:hint="cs"/>
          <w:sz w:val="32"/>
          <w:szCs w:val="32"/>
          <w:rtl/>
          <w:lang w:bidi="fa-IR"/>
        </w:rPr>
        <w:t>ِ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ماموربه تعلق می گیرد بطوریکه هر یک از أجزاء</w:t>
      </w:r>
      <w:r w:rsidR="00FA417A">
        <w:rPr>
          <w:rFonts w:cs="B Badr" w:hint="cs"/>
          <w:sz w:val="32"/>
          <w:szCs w:val="32"/>
          <w:rtl/>
          <w:lang w:bidi="fa-IR"/>
        </w:rPr>
        <w:t>ِ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مرک</w:t>
      </w:r>
      <w:r w:rsidR="00FA417A">
        <w:rPr>
          <w:rFonts w:cs="B Badr" w:hint="cs"/>
          <w:sz w:val="32"/>
          <w:szCs w:val="32"/>
          <w:rtl/>
          <w:lang w:bidi="fa-IR"/>
        </w:rPr>
        <w:t>ّ</w:t>
      </w:r>
      <w:r w:rsidR="00BB5481">
        <w:rPr>
          <w:rFonts w:cs="B Badr" w:hint="cs"/>
          <w:sz w:val="32"/>
          <w:szCs w:val="32"/>
          <w:rtl/>
          <w:lang w:bidi="fa-IR"/>
        </w:rPr>
        <w:t>ب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 w:rsidR="00BB5481">
        <w:rPr>
          <w:rFonts w:cs="B Badr" w:hint="cs"/>
          <w:sz w:val="32"/>
          <w:szCs w:val="32"/>
          <w:rtl/>
          <w:lang w:bidi="fa-IR"/>
        </w:rPr>
        <w:t xml:space="preserve"> بعنوان ماموربه واجب می گرد</w:t>
      </w:r>
      <w:r w:rsidR="005678A6">
        <w:rPr>
          <w:rFonts w:cs="B Badr" w:hint="cs"/>
          <w:sz w:val="32"/>
          <w:szCs w:val="32"/>
          <w:rtl/>
          <w:lang w:bidi="fa-IR"/>
        </w:rPr>
        <w:t>ند</w:t>
      </w:r>
      <w:r w:rsidR="00FA417A">
        <w:rPr>
          <w:rFonts w:cs="B Badr" w:hint="cs"/>
          <w:sz w:val="32"/>
          <w:szCs w:val="32"/>
          <w:rtl/>
          <w:lang w:bidi="fa-IR"/>
        </w:rPr>
        <w:t>؛</w:t>
      </w:r>
      <w:r w:rsidR="005678A6">
        <w:rPr>
          <w:rFonts w:cs="B Badr" w:hint="cs"/>
          <w:sz w:val="32"/>
          <w:szCs w:val="32"/>
          <w:rtl/>
          <w:lang w:bidi="fa-IR"/>
        </w:rPr>
        <w:t xml:space="preserve"> و چه زیبا فرموده صاحب کفایه:</w:t>
      </w:r>
    </w:p>
    <w:p w:rsidR="00490536" w:rsidRDefault="00BB5481" w:rsidP="005678A6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فانقدح بذلک</w:t>
      </w:r>
      <w:r w:rsidR="00FA417A">
        <w:rPr>
          <w:rFonts w:cs="B Badr" w:hint="cs"/>
          <w:sz w:val="32"/>
          <w:szCs w:val="32"/>
          <w:rtl/>
          <w:lang w:bidi="fa-IR"/>
        </w:rPr>
        <w:t>:</w:t>
      </w:r>
      <w:r>
        <w:rPr>
          <w:rFonts w:cs="B Badr" w:hint="cs"/>
          <w:sz w:val="32"/>
          <w:szCs w:val="32"/>
          <w:rtl/>
          <w:lang w:bidi="fa-IR"/>
        </w:rPr>
        <w:t xml:space="preserve"> فساد توه</w:t>
      </w:r>
      <w:r w:rsidR="00FA417A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 ات</w:t>
      </w:r>
      <w:r w:rsidR="00FA417A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صاف کل</w:t>
      </w:r>
      <w:r w:rsidR="00FA417A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 xml:space="preserve"> جزء من أجزاء الواجب</w:t>
      </w:r>
      <w:r w:rsidR="00FA417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بالوجوب النفسی و الغیری باعتبارین</w:t>
      </w:r>
      <w:r w:rsidR="00FA417A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فباعتبار کونه فی ضمن الکل</w:t>
      </w:r>
      <w:r w:rsidR="005678A6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واجب نفسی</w:t>
      </w:r>
      <w:r w:rsidR="005678A6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 باعتبار</w:t>
      </w:r>
      <w:r w:rsidR="00FA417A">
        <w:rPr>
          <w:rFonts w:cs="B Badr" w:hint="cs"/>
          <w:sz w:val="32"/>
          <w:szCs w:val="32"/>
          <w:rtl/>
          <w:lang w:bidi="fa-IR"/>
        </w:rPr>
        <w:t xml:space="preserve"> کونه مما یتوسّ</w:t>
      </w:r>
      <w:r>
        <w:rPr>
          <w:rFonts w:cs="B Badr" w:hint="cs"/>
          <w:sz w:val="32"/>
          <w:szCs w:val="32"/>
          <w:rtl/>
          <w:lang w:bidi="fa-IR"/>
        </w:rPr>
        <w:t>ل به إلی الکل</w:t>
      </w:r>
      <w:r w:rsidR="005678A6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واجب غیری.</w:t>
      </w:r>
      <w:r w:rsidR="00E17D1E"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p w:rsidR="00FA417A" w:rsidRDefault="00FA417A" w:rsidP="005678A6">
      <w:pPr>
        <w:bidi/>
        <w:rPr>
          <w:rFonts w:cs="B Badr"/>
          <w:sz w:val="32"/>
          <w:szCs w:val="32"/>
          <w:rtl/>
          <w:lang w:bidi="fa-IR"/>
        </w:rPr>
      </w:pPr>
    </w:p>
    <w:p w:rsidR="005678A6" w:rsidRDefault="00E17D1E" w:rsidP="00FA417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lastRenderedPageBreak/>
        <w:t>اما مقدمه ی خارجیه بر دو قسم است:</w:t>
      </w:r>
    </w:p>
    <w:p w:rsidR="00E17D1E" w:rsidRDefault="00684C3E" w:rsidP="00684C3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1.مقدمه ی خارجیه ی بمعنی الأ</w:t>
      </w:r>
      <w:r w:rsidR="00E17D1E">
        <w:rPr>
          <w:rFonts w:cs="B Badr" w:hint="cs"/>
          <w:sz w:val="32"/>
          <w:szCs w:val="32"/>
          <w:rtl/>
          <w:lang w:bidi="fa-IR"/>
        </w:rPr>
        <w:t xml:space="preserve">عم: </w:t>
      </w:r>
      <w:r w:rsidR="00A26F75">
        <w:rPr>
          <w:rFonts w:cs="B Badr" w:hint="cs"/>
          <w:sz w:val="32"/>
          <w:szCs w:val="32"/>
          <w:rtl/>
          <w:lang w:bidi="fa-IR"/>
        </w:rPr>
        <w:t>شرطی</w:t>
      </w:r>
      <w:r w:rsidR="00E17D1E">
        <w:rPr>
          <w:rFonts w:cs="B Badr" w:hint="cs"/>
          <w:sz w:val="32"/>
          <w:szCs w:val="32"/>
          <w:rtl/>
          <w:lang w:bidi="fa-IR"/>
        </w:rPr>
        <w:t xml:space="preserve"> </w:t>
      </w:r>
      <w:r w:rsidR="00A26F75">
        <w:rPr>
          <w:rFonts w:cs="B Badr" w:hint="cs"/>
          <w:sz w:val="32"/>
          <w:szCs w:val="32"/>
          <w:rtl/>
          <w:lang w:bidi="fa-IR"/>
        </w:rPr>
        <w:t>که به أجزاء ماموربه منض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A26F75">
        <w:rPr>
          <w:rFonts w:cs="B Badr" w:hint="cs"/>
          <w:sz w:val="32"/>
          <w:szCs w:val="32"/>
          <w:rtl/>
          <w:lang w:bidi="fa-IR"/>
        </w:rPr>
        <w:t>م می شو</w:t>
      </w:r>
      <w:r w:rsidR="00E17D1E">
        <w:rPr>
          <w:rFonts w:cs="B Badr" w:hint="cs"/>
          <w:sz w:val="32"/>
          <w:szCs w:val="32"/>
          <w:rtl/>
          <w:lang w:bidi="fa-IR"/>
        </w:rPr>
        <w:t>د بطوریکه تقی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E17D1E">
        <w:rPr>
          <w:rFonts w:cs="B Badr" w:hint="cs"/>
          <w:sz w:val="32"/>
          <w:szCs w:val="32"/>
          <w:rtl/>
          <w:lang w:bidi="fa-IR"/>
        </w:rPr>
        <w:t>د، جزءِ ماموربه است و قید، خارج از آن؛ مثل طهارت حدثی و خبثی.</w:t>
      </w:r>
    </w:p>
    <w:p w:rsidR="00E17D1E" w:rsidRDefault="00E17D1E" w:rsidP="00E17D1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</w:t>
      </w:r>
      <w:r w:rsidR="00A26F75" w:rsidRPr="00A26F75">
        <w:rPr>
          <w:rFonts w:cs="B Badr" w:hint="cs"/>
          <w:sz w:val="32"/>
          <w:szCs w:val="32"/>
          <w:rtl/>
          <w:lang w:bidi="fa-IR"/>
        </w:rPr>
        <w:t xml:space="preserve"> </w:t>
      </w:r>
      <w:r w:rsidR="00684C3E">
        <w:rPr>
          <w:rFonts w:cs="B Badr" w:hint="cs"/>
          <w:sz w:val="32"/>
          <w:szCs w:val="32"/>
          <w:rtl/>
          <w:lang w:bidi="fa-IR"/>
        </w:rPr>
        <w:t>مقدمه ی خارجیه ی بمعنی الأ</w:t>
      </w:r>
      <w:r w:rsidR="00A26F75">
        <w:rPr>
          <w:rFonts w:cs="B Badr" w:hint="cs"/>
          <w:sz w:val="32"/>
          <w:szCs w:val="32"/>
          <w:rtl/>
          <w:lang w:bidi="fa-IR"/>
        </w:rPr>
        <w:t>خص: شرطی که داخل در ماموربه نیست</w:t>
      </w:r>
      <w:r w:rsidR="00684C3E">
        <w:rPr>
          <w:rFonts w:cs="B Badr" w:hint="cs"/>
          <w:sz w:val="32"/>
          <w:szCs w:val="32"/>
          <w:rtl/>
          <w:lang w:bidi="fa-IR"/>
        </w:rPr>
        <w:t>،</w:t>
      </w:r>
      <w:r w:rsidR="00A26F75">
        <w:rPr>
          <w:rFonts w:cs="B Badr" w:hint="cs"/>
          <w:sz w:val="32"/>
          <w:szCs w:val="32"/>
          <w:rtl/>
          <w:lang w:bidi="fa-IR"/>
        </w:rPr>
        <w:t xml:space="preserve"> نه تقیدا و نه قیدا؛ بلکه وجود ماموربه در خارج</w:t>
      </w:r>
      <w:r w:rsidR="00684C3E">
        <w:rPr>
          <w:rFonts w:cs="B Badr" w:hint="cs"/>
          <w:sz w:val="32"/>
          <w:szCs w:val="32"/>
          <w:rtl/>
          <w:lang w:bidi="fa-IR"/>
        </w:rPr>
        <w:t>،</w:t>
      </w:r>
      <w:r w:rsidR="00A26F75">
        <w:rPr>
          <w:rFonts w:cs="B Badr" w:hint="cs"/>
          <w:sz w:val="32"/>
          <w:szCs w:val="32"/>
          <w:rtl/>
          <w:lang w:bidi="fa-IR"/>
        </w:rPr>
        <w:t xml:space="preserve"> متوق</w:t>
      </w:r>
      <w:r w:rsidR="00684C3E">
        <w:rPr>
          <w:rFonts w:cs="B Badr" w:hint="cs"/>
          <w:sz w:val="32"/>
          <w:szCs w:val="32"/>
          <w:rtl/>
          <w:lang w:bidi="fa-IR"/>
        </w:rPr>
        <w:t>ّ</w:t>
      </w:r>
      <w:r w:rsidR="00A26F75">
        <w:rPr>
          <w:rFonts w:cs="B Badr" w:hint="cs"/>
          <w:sz w:val="32"/>
          <w:szCs w:val="32"/>
          <w:rtl/>
          <w:lang w:bidi="fa-IR"/>
        </w:rPr>
        <w:t>ف بر آن است</w:t>
      </w:r>
      <w:r w:rsidR="00684C3E">
        <w:rPr>
          <w:rFonts w:cs="B Badr" w:hint="cs"/>
          <w:sz w:val="32"/>
          <w:szCs w:val="32"/>
          <w:rtl/>
          <w:lang w:bidi="fa-IR"/>
        </w:rPr>
        <w:t>(</w:t>
      </w:r>
      <w:r w:rsidR="00A26F75">
        <w:rPr>
          <w:rFonts w:cs="B Badr" w:hint="cs"/>
          <w:sz w:val="32"/>
          <w:szCs w:val="32"/>
          <w:rtl/>
          <w:lang w:bidi="fa-IR"/>
        </w:rPr>
        <w:t>مثل مکان برای نماز</w:t>
      </w:r>
      <w:r w:rsidR="00684C3E">
        <w:rPr>
          <w:rFonts w:cs="B Badr" w:hint="cs"/>
          <w:sz w:val="32"/>
          <w:szCs w:val="32"/>
          <w:rtl/>
          <w:lang w:bidi="fa-IR"/>
        </w:rPr>
        <w:t>)</w:t>
      </w:r>
      <w:r w:rsidR="00A26F75">
        <w:rPr>
          <w:rFonts w:cs="B Badr" w:hint="cs"/>
          <w:sz w:val="32"/>
          <w:szCs w:val="32"/>
          <w:rtl/>
          <w:lang w:bidi="fa-IR"/>
        </w:rPr>
        <w:t>؛ این مقدمه را می توان «مقدمه ی ظرفیه» نامید.</w:t>
      </w:r>
    </w:p>
    <w:p w:rsidR="00D728BD" w:rsidRDefault="00D728BD" w:rsidP="00D728B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مقدمه ی خارجیه، هردو قسمش در محل نز</w:t>
      </w:r>
      <w:r w:rsidR="00684C3E">
        <w:rPr>
          <w:rFonts w:cs="B Badr" w:hint="cs"/>
          <w:sz w:val="32"/>
          <w:szCs w:val="32"/>
          <w:rtl/>
          <w:lang w:bidi="fa-IR"/>
        </w:rPr>
        <w:t>اع داخل است؛ اما مقدمه ی داخلیه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684C3E">
        <w:rPr>
          <w:rFonts w:cs="B Badr" w:hint="cs"/>
          <w:sz w:val="32"/>
          <w:szCs w:val="32"/>
          <w:rtl/>
          <w:lang w:bidi="fa-IR"/>
        </w:rPr>
        <w:t xml:space="preserve">از محل بحث، </w:t>
      </w:r>
      <w:r>
        <w:rPr>
          <w:rFonts w:cs="B Badr" w:hint="cs"/>
          <w:sz w:val="32"/>
          <w:szCs w:val="32"/>
          <w:rtl/>
          <w:lang w:bidi="fa-IR"/>
        </w:rPr>
        <w:t>خارج است؛ به دو دلیل</w:t>
      </w:r>
      <w:r w:rsidR="003E7F90">
        <w:rPr>
          <w:rFonts w:cs="B Badr" w:hint="cs"/>
          <w:sz w:val="32"/>
          <w:szCs w:val="32"/>
          <w:rtl/>
          <w:lang w:bidi="fa-IR"/>
        </w:rPr>
        <w:t>:</w:t>
      </w:r>
    </w:p>
    <w:p w:rsidR="003E7F90" w:rsidRDefault="00684C3E" w:rsidP="003E7F9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اول. </w:t>
      </w:r>
      <w:r w:rsidR="003E7F90">
        <w:rPr>
          <w:rFonts w:cs="B Badr" w:hint="cs"/>
          <w:sz w:val="32"/>
          <w:szCs w:val="32"/>
          <w:rtl/>
          <w:lang w:bidi="fa-IR"/>
        </w:rPr>
        <w:t>نبودن ملاک مقد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3E7F90">
        <w:rPr>
          <w:rFonts w:cs="B Badr" w:hint="cs"/>
          <w:sz w:val="32"/>
          <w:szCs w:val="32"/>
          <w:rtl/>
          <w:lang w:bidi="fa-IR"/>
        </w:rPr>
        <w:t>میت در این مقدمه؛ یعنی «دوئی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="003E7F90">
        <w:rPr>
          <w:rFonts w:cs="B Badr" w:hint="cs"/>
          <w:sz w:val="32"/>
          <w:szCs w:val="32"/>
          <w:rtl/>
          <w:lang w:bidi="fa-IR"/>
        </w:rPr>
        <w:t>ت» و «تقد</w:t>
      </w:r>
      <w:r>
        <w:rPr>
          <w:rFonts w:cs="B Badr" w:hint="cs"/>
          <w:sz w:val="32"/>
          <w:szCs w:val="32"/>
          <w:rtl/>
          <w:lang w:bidi="fa-IR"/>
        </w:rPr>
        <w:t>ّم و تأ</w:t>
      </w:r>
      <w:r w:rsidR="003E7F90">
        <w:rPr>
          <w:rFonts w:cs="B Badr" w:hint="cs"/>
          <w:sz w:val="32"/>
          <w:szCs w:val="32"/>
          <w:rtl/>
          <w:lang w:bidi="fa-IR"/>
        </w:rPr>
        <w:t>خ</w:t>
      </w:r>
      <w:r>
        <w:rPr>
          <w:rFonts w:cs="B Badr" w:hint="cs"/>
          <w:sz w:val="32"/>
          <w:szCs w:val="32"/>
          <w:rtl/>
          <w:lang w:bidi="fa-IR"/>
        </w:rPr>
        <w:t>ّر بین مقدمه و ذی المقدمه»،</w:t>
      </w:r>
      <w:r w:rsidR="003E7F90">
        <w:rPr>
          <w:rFonts w:cs="B Badr" w:hint="cs"/>
          <w:sz w:val="32"/>
          <w:szCs w:val="32"/>
          <w:rtl/>
          <w:lang w:bidi="fa-IR"/>
        </w:rPr>
        <w:t xml:space="preserve"> که از تقد</w:t>
      </w:r>
      <w:r w:rsidR="003E1067">
        <w:rPr>
          <w:rFonts w:cs="B Badr" w:hint="cs"/>
          <w:sz w:val="32"/>
          <w:szCs w:val="32"/>
          <w:rtl/>
          <w:lang w:bidi="fa-IR"/>
        </w:rPr>
        <w:t>ّ</w:t>
      </w:r>
      <w:r w:rsidR="003E7F90">
        <w:rPr>
          <w:rFonts w:cs="B Badr" w:hint="cs"/>
          <w:sz w:val="32"/>
          <w:szCs w:val="32"/>
          <w:rtl/>
          <w:lang w:bidi="fa-IR"/>
        </w:rPr>
        <w:t>م</w:t>
      </w:r>
      <w:r w:rsidR="003E1067">
        <w:rPr>
          <w:rFonts w:cs="B Badr" w:hint="cs"/>
          <w:sz w:val="32"/>
          <w:szCs w:val="32"/>
          <w:rtl/>
          <w:lang w:bidi="fa-IR"/>
        </w:rPr>
        <w:t>ِ موجود در کلمه ی «مقدّمه»</w:t>
      </w:r>
      <w:r w:rsidR="003E7F90">
        <w:rPr>
          <w:rFonts w:cs="B Badr" w:hint="cs"/>
          <w:sz w:val="32"/>
          <w:szCs w:val="32"/>
          <w:rtl/>
          <w:lang w:bidi="fa-IR"/>
        </w:rPr>
        <w:t xml:space="preserve"> فهمیده می شود.</w:t>
      </w:r>
    </w:p>
    <w:p w:rsidR="003E7F90" w:rsidRDefault="003E7F90" w:rsidP="003E7F9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دو</w:t>
      </w:r>
      <w:r w:rsidR="003E1067">
        <w:rPr>
          <w:rFonts w:cs="B Badr" w:hint="cs"/>
          <w:sz w:val="32"/>
          <w:szCs w:val="32"/>
          <w:rtl/>
          <w:lang w:bidi="fa-IR"/>
        </w:rPr>
        <w:t>م</w:t>
      </w:r>
      <w:r>
        <w:rPr>
          <w:rFonts w:cs="B Badr" w:hint="cs"/>
          <w:sz w:val="32"/>
          <w:szCs w:val="32"/>
          <w:rtl/>
          <w:lang w:bidi="fa-IR"/>
        </w:rPr>
        <w:t>. امتناع</w:t>
      </w:r>
      <w:r w:rsidR="003E1067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ات</w:t>
      </w:r>
      <w:r w:rsidR="003E1067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صاف</w:t>
      </w:r>
      <w:r w:rsidR="003E1067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این مقدمه</w:t>
      </w:r>
      <w:r w:rsidR="003E1067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به وجوب غیری.</w:t>
      </w:r>
    </w:p>
    <w:p w:rsidR="003E7F90" w:rsidRDefault="003E7F90" w:rsidP="003E1067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بنابراین فرمایش بعضی اعاظم به اینکه </w:t>
      </w:r>
      <w:r w:rsidR="003E1067">
        <w:rPr>
          <w:rFonts w:cs="Times New Roman" w:hint="cs"/>
          <w:sz w:val="32"/>
          <w:szCs w:val="32"/>
          <w:rtl/>
          <w:lang w:bidi="fa-IR"/>
        </w:rPr>
        <w:t>"</w:t>
      </w:r>
      <w:r>
        <w:rPr>
          <w:rFonts w:cs="B Badr" w:hint="cs"/>
          <w:sz w:val="32"/>
          <w:szCs w:val="32"/>
          <w:rtl/>
          <w:lang w:bidi="fa-IR"/>
        </w:rPr>
        <w:t>در باب أجزاء</w:t>
      </w:r>
      <w:r w:rsidR="003E1067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ماموربه</w:t>
      </w:r>
      <w:r w:rsidR="003E1067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می توان مقد</w:t>
      </w:r>
      <w:r w:rsidR="003E1067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میت را تصور کرد</w:t>
      </w:r>
      <w:r w:rsidR="003E1067">
        <w:rPr>
          <w:rFonts w:cs="Times New Roman" w:hint="cs"/>
          <w:sz w:val="32"/>
          <w:szCs w:val="32"/>
          <w:rtl/>
          <w:lang w:bidi="fa-IR"/>
        </w:rPr>
        <w:t>"</w:t>
      </w:r>
      <w:r>
        <w:rPr>
          <w:rFonts w:cs="B Badr" w:hint="cs"/>
          <w:sz w:val="32"/>
          <w:szCs w:val="32"/>
          <w:rtl/>
          <w:lang w:bidi="fa-IR"/>
        </w:rPr>
        <w:t>، در صورتی صحیح است که مرک</w:t>
      </w:r>
      <w:r w:rsidR="003E1067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ب، مرک</w:t>
      </w:r>
      <w:r w:rsidR="003E1067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</w:t>
      </w:r>
      <w:r w:rsidR="003E1067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حقیقی</w:t>
      </w:r>
      <w:r w:rsidR="003E1067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خارجی باشد</w:t>
      </w:r>
      <w:r w:rsidR="003E1067">
        <w:rPr>
          <w:rFonts w:cs="B Badr" w:hint="cs"/>
          <w:sz w:val="32"/>
          <w:szCs w:val="32"/>
          <w:rtl/>
          <w:lang w:bidi="fa-IR"/>
        </w:rPr>
        <w:t>،</w:t>
      </w:r>
      <w:r w:rsidR="007E325B">
        <w:rPr>
          <w:rFonts w:cs="B Badr" w:hint="cs"/>
          <w:sz w:val="32"/>
          <w:szCs w:val="32"/>
          <w:rtl/>
          <w:lang w:bidi="fa-IR"/>
        </w:rPr>
        <w:t xml:space="preserve"> بطوریکه هر یک از أجزائش در خارج</w:t>
      </w:r>
      <w:r w:rsidR="003E1067">
        <w:rPr>
          <w:rFonts w:cs="B Badr" w:hint="cs"/>
          <w:sz w:val="32"/>
          <w:szCs w:val="32"/>
          <w:rtl/>
          <w:lang w:bidi="fa-IR"/>
        </w:rPr>
        <w:t>،</w:t>
      </w:r>
      <w:r w:rsidR="007E325B">
        <w:rPr>
          <w:rFonts w:cs="B Badr" w:hint="cs"/>
          <w:sz w:val="32"/>
          <w:szCs w:val="32"/>
          <w:rtl/>
          <w:lang w:bidi="fa-IR"/>
        </w:rPr>
        <w:t xml:space="preserve"> </w:t>
      </w:r>
      <w:r w:rsidR="003E1067">
        <w:rPr>
          <w:rFonts w:cs="B Badr" w:hint="cs"/>
          <w:sz w:val="32"/>
          <w:szCs w:val="32"/>
          <w:rtl/>
          <w:lang w:bidi="fa-IR"/>
        </w:rPr>
        <w:t>دو</w:t>
      </w:r>
      <w:r w:rsidR="007E325B">
        <w:rPr>
          <w:rFonts w:cs="B Badr" w:hint="cs"/>
          <w:sz w:val="32"/>
          <w:szCs w:val="32"/>
          <w:rtl/>
          <w:lang w:bidi="fa-IR"/>
        </w:rPr>
        <w:t xml:space="preserve"> وجود و صورت</w:t>
      </w:r>
      <w:r w:rsidR="003E1067">
        <w:rPr>
          <w:rFonts w:cs="B Badr" w:hint="cs"/>
          <w:sz w:val="32"/>
          <w:szCs w:val="32"/>
          <w:rtl/>
          <w:lang w:bidi="fa-IR"/>
        </w:rPr>
        <w:t xml:space="preserve"> </w:t>
      </w:r>
      <w:r w:rsidR="007E325B">
        <w:rPr>
          <w:rFonts w:cs="B Badr" w:hint="cs"/>
          <w:sz w:val="32"/>
          <w:szCs w:val="32"/>
          <w:rtl/>
          <w:lang w:bidi="fa-IR"/>
        </w:rPr>
        <w:t>داشته باشند</w:t>
      </w:r>
      <w:r w:rsidR="003E1067">
        <w:rPr>
          <w:rFonts w:cs="B Badr" w:hint="cs"/>
          <w:sz w:val="32"/>
          <w:szCs w:val="32"/>
          <w:rtl/>
          <w:lang w:bidi="fa-IR"/>
        </w:rPr>
        <w:t>: یکی مستقلّ</w:t>
      </w:r>
      <w:r w:rsidR="007E325B">
        <w:rPr>
          <w:rFonts w:cs="B Badr" w:hint="cs"/>
          <w:sz w:val="32"/>
          <w:szCs w:val="32"/>
          <w:rtl/>
          <w:lang w:bidi="fa-IR"/>
        </w:rPr>
        <w:t xml:space="preserve"> و یک</w:t>
      </w:r>
      <w:r w:rsidR="003E1067">
        <w:rPr>
          <w:rFonts w:cs="B Badr" w:hint="cs"/>
          <w:sz w:val="32"/>
          <w:szCs w:val="32"/>
          <w:rtl/>
          <w:lang w:bidi="fa-IR"/>
        </w:rPr>
        <w:t>ی</w:t>
      </w:r>
      <w:r w:rsidR="007E325B">
        <w:rPr>
          <w:rFonts w:cs="B Badr" w:hint="cs"/>
          <w:sz w:val="32"/>
          <w:szCs w:val="32"/>
          <w:rtl/>
          <w:lang w:bidi="fa-IR"/>
        </w:rPr>
        <w:t xml:space="preserve"> </w:t>
      </w:r>
      <w:r w:rsidR="003E1067">
        <w:rPr>
          <w:rFonts w:cs="B Badr" w:hint="cs"/>
          <w:sz w:val="32"/>
          <w:szCs w:val="32"/>
          <w:rtl/>
          <w:lang w:bidi="fa-IR"/>
        </w:rPr>
        <w:t>جمعی؛ مانند سریر(میز، تخت) که أجزائش یک وجود و صورت مستقل دارند و یک وجود و صورت جمعی در ضمن سریر.</w:t>
      </w:r>
    </w:p>
    <w:p w:rsidR="007E325B" w:rsidRDefault="007E325B" w:rsidP="000F779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اما در مرک</w:t>
      </w:r>
      <w:r w:rsidR="000A3FEB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بات</w:t>
      </w:r>
      <w:r w:rsidR="000A3FEB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اعتباری</w:t>
      </w:r>
      <w:r w:rsidR="000A3FEB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مثلا مرک</w:t>
      </w:r>
      <w:r w:rsidR="000A3FEB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بات</w:t>
      </w:r>
      <w:r w:rsidR="000A3FEB">
        <w:rPr>
          <w:rFonts w:cs="B Badr" w:hint="cs"/>
          <w:sz w:val="32"/>
          <w:szCs w:val="32"/>
          <w:rtl/>
          <w:lang w:bidi="fa-IR"/>
        </w:rPr>
        <w:t>ِ تشریعی(</w:t>
      </w:r>
      <w:r>
        <w:rPr>
          <w:rFonts w:cs="B Badr" w:hint="cs"/>
          <w:sz w:val="32"/>
          <w:szCs w:val="32"/>
          <w:rtl/>
          <w:lang w:bidi="fa-IR"/>
        </w:rPr>
        <w:t>مانند نماز</w:t>
      </w:r>
      <w:r w:rsidR="000A3FEB">
        <w:rPr>
          <w:rFonts w:cs="B Badr" w:hint="cs"/>
          <w:sz w:val="32"/>
          <w:szCs w:val="32"/>
          <w:rtl/>
          <w:lang w:bidi="fa-IR"/>
        </w:rPr>
        <w:t>)</w:t>
      </w:r>
      <w:r>
        <w:rPr>
          <w:rFonts w:cs="B Badr" w:hint="cs"/>
          <w:sz w:val="32"/>
          <w:szCs w:val="32"/>
          <w:rtl/>
          <w:lang w:bidi="fa-IR"/>
        </w:rPr>
        <w:t>، توجیهات عقلی برای تصو</w:t>
      </w:r>
      <w:r w:rsidR="000A3FEB">
        <w:rPr>
          <w:rFonts w:cs="B Badr" w:hint="cs"/>
          <w:sz w:val="32"/>
          <w:szCs w:val="32"/>
          <w:rtl/>
          <w:lang w:bidi="fa-IR"/>
        </w:rPr>
        <w:t>ی</w:t>
      </w:r>
      <w:r>
        <w:rPr>
          <w:rFonts w:cs="B Badr" w:hint="cs"/>
          <w:sz w:val="32"/>
          <w:szCs w:val="32"/>
          <w:rtl/>
          <w:lang w:bidi="fa-IR"/>
        </w:rPr>
        <w:t>ر مقد</w:t>
      </w:r>
      <w:r w:rsidR="000A3FEB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میت</w:t>
      </w:r>
      <w:r w:rsidR="000A3FEB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أجزاء، در مانحن فیه، بی فائده است؛ لذا بسیاری از مباحث طولانی عقلی در این قسمت از بحث، حذف می شود(کما یبحث عنها المحقق العراقی فی نهایة الافکار).</w:t>
      </w:r>
      <w:r w:rsidR="000F779E">
        <w:rPr>
          <w:rStyle w:val="FootnoteReference"/>
          <w:rFonts w:cs="B Badr"/>
          <w:sz w:val="32"/>
          <w:szCs w:val="32"/>
          <w:rtl/>
          <w:lang w:bidi="fa-IR"/>
        </w:rPr>
        <w:footnoteReference w:id="3"/>
      </w:r>
    </w:p>
    <w:p w:rsidR="007E325B" w:rsidRPr="007E325B" w:rsidRDefault="007E325B" w:rsidP="007E325B">
      <w:pPr>
        <w:bidi/>
        <w:rPr>
          <w:rFonts w:cs="B Badr"/>
          <w:color w:val="FF0000"/>
          <w:sz w:val="32"/>
          <w:szCs w:val="32"/>
          <w:rtl/>
          <w:lang w:bidi="fa-IR"/>
        </w:rPr>
      </w:pPr>
      <w:r w:rsidRPr="007E325B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Start w:id="0" w:name="_GoBack"/>
      <w:bookmarkEnd w:id="0"/>
    </w:p>
    <w:sectPr w:rsidR="007E325B" w:rsidRPr="007E325B" w:rsidSect="003A0A7D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DE" w:rsidRDefault="00AC08DE" w:rsidP="003A0A7D">
      <w:r>
        <w:separator/>
      </w:r>
    </w:p>
  </w:endnote>
  <w:endnote w:type="continuationSeparator" w:id="0">
    <w:p w:rsidR="00AC08DE" w:rsidRDefault="00AC08DE" w:rsidP="003A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DE" w:rsidRDefault="00AC08DE" w:rsidP="003A0A7D">
      <w:r>
        <w:separator/>
      </w:r>
    </w:p>
  </w:footnote>
  <w:footnote w:type="continuationSeparator" w:id="0">
    <w:p w:rsidR="00AC08DE" w:rsidRDefault="00AC08DE" w:rsidP="003A0A7D">
      <w:r>
        <w:continuationSeparator/>
      </w:r>
    </w:p>
  </w:footnote>
  <w:footnote w:id="1">
    <w:p w:rsidR="003A0A7D" w:rsidRPr="003A0A7D" w:rsidRDefault="003A0A7D" w:rsidP="003A0A7D">
      <w:pPr>
        <w:bidi/>
        <w:rPr>
          <w:rFonts w:cs="B Badr"/>
          <w:sz w:val="24"/>
          <w:szCs w:val="24"/>
          <w:rtl/>
          <w:lang w:bidi="fa-IR"/>
        </w:rPr>
      </w:pPr>
      <w:r w:rsidRPr="003A0A7D">
        <w:rPr>
          <w:rStyle w:val="FootnoteReference"/>
          <w:rFonts w:cs="B Badr"/>
          <w:sz w:val="24"/>
          <w:szCs w:val="24"/>
        </w:rPr>
        <w:footnoteRef/>
      </w:r>
      <w:r w:rsidRPr="003A0A7D">
        <w:rPr>
          <w:rFonts w:cs="B Badr"/>
          <w:sz w:val="24"/>
          <w:szCs w:val="24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. خطبة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لأمير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المؤمنين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ع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و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هي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خطبة</w:t>
      </w:r>
      <w:r w:rsidRPr="003A0A7D">
        <w:rPr>
          <w:rFonts w:cs="B Badr"/>
          <w:sz w:val="24"/>
          <w:szCs w:val="24"/>
          <w:rtl/>
          <w:lang w:bidi="fa-IR"/>
        </w:rPr>
        <w:t xml:space="preserve"> </w:t>
      </w:r>
      <w:r w:rsidRPr="003A0A7D">
        <w:rPr>
          <w:rFonts w:cs="B Badr" w:hint="cs"/>
          <w:sz w:val="24"/>
          <w:szCs w:val="24"/>
          <w:rtl/>
          <w:lang w:bidi="fa-IR"/>
        </w:rPr>
        <w:t>الوسيلةالكافي (ط - الإسلامية)، ج‏8، ص: 18</w:t>
      </w:r>
      <w:r w:rsidR="00E17D1E">
        <w:rPr>
          <w:rFonts w:cs="B Badr" w:hint="cs"/>
          <w:sz w:val="24"/>
          <w:szCs w:val="24"/>
          <w:rtl/>
          <w:lang w:bidi="fa-IR"/>
        </w:rPr>
        <w:t>.</w:t>
      </w:r>
    </w:p>
  </w:footnote>
  <w:footnote w:id="2">
    <w:p w:rsidR="00E17D1E" w:rsidRPr="00E17D1E" w:rsidRDefault="00E17D1E" w:rsidP="00E17D1E">
      <w:pPr>
        <w:pStyle w:val="FootnoteText"/>
        <w:bidi/>
        <w:rPr>
          <w:rFonts w:cs="B Badr"/>
          <w:sz w:val="24"/>
          <w:szCs w:val="24"/>
        </w:rPr>
      </w:pPr>
      <w:r w:rsidRPr="00E17D1E">
        <w:rPr>
          <w:rStyle w:val="FootnoteReference"/>
          <w:rFonts w:cs="B Badr"/>
          <w:sz w:val="24"/>
          <w:szCs w:val="24"/>
        </w:rPr>
        <w:footnoteRef/>
      </w:r>
      <w:r w:rsidRPr="00E17D1E">
        <w:rPr>
          <w:rFonts w:cs="B Badr"/>
          <w:sz w:val="24"/>
          <w:szCs w:val="24"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.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كفاية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الأصول</w:t>
      </w:r>
      <w:r w:rsidRPr="00E17D1E">
        <w:rPr>
          <w:rFonts w:cs="B Badr"/>
          <w:sz w:val="24"/>
          <w:szCs w:val="24"/>
          <w:rtl/>
        </w:rPr>
        <w:t xml:space="preserve"> ( </w:t>
      </w:r>
      <w:r w:rsidRPr="00E17D1E">
        <w:rPr>
          <w:rFonts w:cs="B Badr" w:hint="cs"/>
          <w:sz w:val="24"/>
          <w:szCs w:val="24"/>
          <w:rtl/>
        </w:rPr>
        <w:t>با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تعليقه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زارعى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سبزوارى</w:t>
      </w:r>
      <w:r w:rsidRPr="00E17D1E">
        <w:rPr>
          <w:rFonts w:cs="B Badr"/>
          <w:sz w:val="24"/>
          <w:szCs w:val="24"/>
          <w:rtl/>
        </w:rPr>
        <w:t xml:space="preserve"> )</w:t>
      </w:r>
      <w:r w:rsidRPr="00E17D1E">
        <w:rPr>
          <w:rFonts w:cs="B Badr" w:hint="cs"/>
          <w:sz w:val="24"/>
          <w:szCs w:val="24"/>
          <w:rtl/>
        </w:rPr>
        <w:t>،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ج‏</w:t>
      </w:r>
      <w:r w:rsidRPr="00E17D1E">
        <w:rPr>
          <w:rFonts w:cs="B Badr"/>
          <w:sz w:val="24"/>
          <w:szCs w:val="24"/>
          <w:rtl/>
        </w:rPr>
        <w:t>1</w:t>
      </w:r>
      <w:r w:rsidRPr="00E17D1E">
        <w:rPr>
          <w:rFonts w:cs="B Badr" w:hint="cs"/>
          <w:sz w:val="24"/>
          <w:szCs w:val="24"/>
          <w:rtl/>
        </w:rPr>
        <w:t>،</w:t>
      </w:r>
      <w:r w:rsidRPr="00E17D1E">
        <w:rPr>
          <w:rFonts w:cs="B Badr"/>
          <w:sz w:val="24"/>
          <w:szCs w:val="24"/>
          <w:rtl/>
        </w:rPr>
        <w:t xml:space="preserve"> </w:t>
      </w:r>
      <w:r w:rsidRPr="00E17D1E">
        <w:rPr>
          <w:rFonts w:cs="B Badr" w:hint="cs"/>
          <w:sz w:val="24"/>
          <w:szCs w:val="24"/>
          <w:rtl/>
        </w:rPr>
        <w:t>ص</w:t>
      </w:r>
      <w:r w:rsidRPr="00E17D1E">
        <w:rPr>
          <w:rFonts w:cs="B Badr"/>
          <w:sz w:val="24"/>
          <w:szCs w:val="24"/>
          <w:rtl/>
        </w:rPr>
        <w:t>: 176</w:t>
      </w:r>
      <w:r w:rsidRPr="00E17D1E">
        <w:rPr>
          <w:rFonts w:cs="B Badr" w:hint="cs"/>
          <w:sz w:val="24"/>
          <w:szCs w:val="24"/>
          <w:rtl/>
        </w:rPr>
        <w:t>.</w:t>
      </w:r>
    </w:p>
  </w:footnote>
  <w:footnote w:id="3">
    <w:p w:rsidR="000F779E" w:rsidRPr="00600614" w:rsidRDefault="000F779E" w:rsidP="000F779E">
      <w:pPr>
        <w:pStyle w:val="FootnoteText"/>
        <w:bidi/>
        <w:rPr>
          <w:rFonts w:cs="B Badr" w:hint="cs"/>
          <w:sz w:val="24"/>
          <w:szCs w:val="24"/>
          <w:rtl/>
          <w:lang w:bidi="fa-IR"/>
        </w:rPr>
      </w:pPr>
      <w:r w:rsidRPr="00600614">
        <w:rPr>
          <w:rStyle w:val="FootnoteReference"/>
          <w:rFonts w:cs="B Badr"/>
          <w:sz w:val="24"/>
          <w:szCs w:val="24"/>
        </w:rPr>
        <w:footnoteRef/>
      </w:r>
      <w:r w:rsidRPr="00600614">
        <w:rPr>
          <w:rFonts w:cs="B Badr"/>
          <w:sz w:val="24"/>
          <w:szCs w:val="24"/>
        </w:rPr>
        <w:t xml:space="preserve"> </w:t>
      </w:r>
      <w:r w:rsidRPr="00600614">
        <w:rPr>
          <w:rFonts w:cs="B Badr" w:hint="cs"/>
          <w:sz w:val="24"/>
          <w:szCs w:val="24"/>
          <w:rtl/>
          <w:lang w:bidi="fa-IR"/>
        </w:rPr>
        <w:t>.(نهاية</w:t>
      </w:r>
      <w:r w:rsidRPr="00600614">
        <w:rPr>
          <w:rFonts w:cs="B Badr"/>
          <w:sz w:val="24"/>
          <w:szCs w:val="24"/>
          <w:rtl/>
          <w:lang w:bidi="fa-IR"/>
        </w:rPr>
        <w:t xml:space="preserve"> </w:t>
      </w:r>
      <w:r w:rsidRPr="00600614">
        <w:rPr>
          <w:rFonts w:cs="B Badr" w:hint="cs"/>
          <w:sz w:val="24"/>
          <w:szCs w:val="24"/>
          <w:rtl/>
          <w:lang w:bidi="fa-IR"/>
        </w:rPr>
        <w:t>الأفكار،</w:t>
      </w:r>
      <w:r w:rsidRPr="00600614">
        <w:rPr>
          <w:rFonts w:cs="B Badr"/>
          <w:sz w:val="24"/>
          <w:szCs w:val="24"/>
          <w:rtl/>
          <w:lang w:bidi="fa-IR"/>
        </w:rPr>
        <w:t xml:space="preserve"> </w:t>
      </w:r>
      <w:r w:rsidRPr="00600614">
        <w:rPr>
          <w:rFonts w:cs="B Badr" w:hint="cs"/>
          <w:sz w:val="24"/>
          <w:szCs w:val="24"/>
          <w:rtl/>
          <w:lang w:bidi="fa-IR"/>
        </w:rPr>
        <w:t>ج‏</w:t>
      </w:r>
      <w:r w:rsidRPr="00600614">
        <w:rPr>
          <w:rFonts w:cs="B Badr"/>
          <w:sz w:val="24"/>
          <w:szCs w:val="24"/>
          <w:rtl/>
          <w:lang w:bidi="fa-IR"/>
        </w:rPr>
        <w:t>2</w:t>
      </w:r>
      <w:r w:rsidRPr="00600614">
        <w:rPr>
          <w:rFonts w:cs="B Badr" w:hint="cs"/>
          <w:sz w:val="24"/>
          <w:szCs w:val="24"/>
          <w:rtl/>
          <w:lang w:bidi="fa-IR"/>
        </w:rPr>
        <w:t>،</w:t>
      </w:r>
      <w:r w:rsidRPr="00600614">
        <w:rPr>
          <w:rFonts w:cs="B Badr"/>
          <w:sz w:val="24"/>
          <w:szCs w:val="24"/>
          <w:rtl/>
          <w:lang w:bidi="fa-IR"/>
        </w:rPr>
        <w:t xml:space="preserve"> </w:t>
      </w:r>
      <w:r w:rsidRPr="00600614">
        <w:rPr>
          <w:rFonts w:cs="B Badr" w:hint="cs"/>
          <w:sz w:val="24"/>
          <w:szCs w:val="24"/>
          <w:rtl/>
          <w:lang w:bidi="fa-IR"/>
        </w:rPr>
        <w:t>ص</w:t>
      </w:r>
      <w:r w:rsidRPr="00600614">
        <w:rPr>
          <w:rFonts w:cs="B Badr"/>
          <w:sz w:val="24"/>
          <w:szCs w:val="24"/>
          <w:rtl/>
          <w:lang w:bidi="fa-IR"/>
        </w:rPr>
        <w:t>: 258</w:t>
      </w:r>
      <w:r w:rsidRPr="00600614">
        <w:rPr>
          <w:rFonts w:cs="B Badr" w:hint="cs"/>
          <w:sz w:val="24"/>
          <w:szCs w:val="24"/>
          <w:rtl/>
          <w:lang w:bidi="fa-IR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7D"/>
    <w:rsid w:val="000445AA"/>
    <w:rsid w:val="000A3FEB"/>
    <w:rsid w:val="000F779E"/>
    <w:rsid w:val="00347014"/>
    <w:rsid w:val="003A0A7D"/>
    <w:rsid w:val="003E1067"/>
    <w:rsid w:val="003E7F90"/>
    <w:rsid w:val="00490536"/>
    <w:rsid w:val="005678A6"/>
    <w:rsid w:val="005936A1"/>
    <w:rsid w:val="00600614"/>
    <w:rsid w:val="00684C3E"/>
    <w:rsid w:val="00697E6C"/>
    <w:rsid w:val="006D7D72"/>
    <w:rsid w:val="00702736"/>
    <w:rsid w:val="007E325B"/>
    <w:rsid w:val="0093022B"/>
    <w:rsid w:val="009B4DC8"/>
    <w:rsid w:val="00A03EE6"/>
    <w:rsid w:val="00A26F75"/>
    <w:rsid w:val="00AC08DE"/>
    <w:rsid w:val="00BB5481"/>
    <w:rsid w:val="00D13D57"/>
    <w:rsid w:val="00D728BD"/>
    <w:rsid w:val="00E17D1E"/>
    <w:rsid w:val="00E36C3E"/>
    <w:rsid w:val="00FA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A0A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0A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0A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A0A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0A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0A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15</cp:revision>
  <dcterms:created xsi:type="dcterms:W3CDTF">2019-03-14T02:03:00Z</dcterms:created>
  <dcterms:modified xsi:type="dcterms:W3CDTF">2019-03-14T09:35:00Z</dcterms:modified>
</cp:coreProperties>
</file>